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广东省建设工程质量检测人员培训及能力验证大纲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文件起草背景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lang w:val="en-US" w:eastAsia="zh-CN"/>
        </w:rPr>
        <w:t>《建设工程质量检测管理办法》《建设工程质量检测机构资质标准》等法规及规范标准相关要求，</w:t>
      </w:r>
      <w:r>
        <w:rPr>
          <w:rFonts w:hint="eastAsia" w:ascii="仿宋_GB2312" w:hAnsi="仿宋_GB2312" w:cs="仿宋_GB231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lang w:val="en-US" w:eastAsia="zh-CN"/>
        </w:rPr>
        <w:t>加强我省建设工程质量检测人员培训管理，指导建设工程质量检测机构认真做好检测人员培训工作，科学、规范验证检测人员能力，提升我省建设工程质量检测管理规范化水平，我厅</w:t>
      </w:r>
      <w:r>
        <w:rPr>
          <w:rFonts w:hint="eastAsia" w:ascii="仿宋_GB2312" w:hAnsi="仿宋_GB2312" w:cs="仿宋_GB2312"/>
          <w:lang w:val="en-US" w:eastAsia="zh-CN"/>
        </w:rPr>
        <w:t>起草</w:t>
      </w:r>
      <w:r>
        <w:rPr>
          <w:rFonts w:hint="eastAsia" w:ascii="仿宋_GB2312" w:hAnsi="仿宋_GB2312" w:eastAsia="仿宋_GB2312" w:cs="仿宋_GB2312"/>
          <w:lang w:val="en-US" w:eastAsia="zh-CN"/>
        </w:rPr>
        <w:t>了《广东省建设工程质量检测人员培训及能力验证大纲》（以下简称</w:t>
      </w:r>
      <w:r>
        <w:rPr>
          <w:rFonts w:hint="eastAsia" w:ascii="仿宋_GB2312" w:hAnsi="仿宋_GB2312" w:cs="仿宋_GB2312"/>
          <w:lang w:val="en-US" w:eastAsia="zh-CN"/>
        </w:rPr>
        <w:t>《大纲》</w:t>
      </w:r>
      <w:r>
        <w:rPr>
          <w:rFonts w:hint="eastAsia" w:ascii="仿宋_GB2312" w:hAnsi="仿宋_GB2312" w:eastAsia="仿宋_GB2312" w:cs="仿宋_GB2312"/>
          <w:lang w:val="en-US" w:eastAsia="zh-CN"/>
        </w:rPr>
        <w:t>）。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政策法规依据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1.《建设工程质量管理条例》</w:t>
      </w:r>
      <w:r>
        <w:rPr>
          <w:rFonts w:hint="eastAsia" w:ascii="仿宋_GB2312" w:hAnsi="仿宋_GB2312" w:cs="仿宋_GB2312"/>
          <w:color w:val="auto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《建设工程质量检测管理办法》</w:t>
      </w:r>
      <w:r>
        <w:rPr>
          <w:rFonts w:hint="eastAsia" w:ascii="仿宋_GB2312" w:hAnsi="仿宋_GB2312" w:cs="仿宋_GB2312"/>
          <w:color w:val="auto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《建设工程质量检测机构资质标准》</w:t>
      </w:r>
      <w:r>
        <w:rPr>
          <w:rFonts w:hint="eastAsia" w:ascii="仿宋_GB2312" w:hAnsi="仿宋_GB2312" w:cs="仿宋_GB2312"/>
          <w:color w:val="auto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4.《住房城乡建设部办公厅关于实施&lt;建设工程质量检测管理办法&gt;&lt;建设工程质量检测机构资质标准&gt;有关问题的通知》；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5.《广东省建设工程质量检测管理实施细则》；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6.《广东省建设工程质量检测机构资质评审工作指南》等。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主要内容说明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《</w:t>
      </w:r>
      <w:r>
        <w:rPr>
          <w:rFonts w:hint="eastAsia" w:ascii="仿宋_GB2312" w:hAnsi="仿宋_GB2312" w:cs="仿宋_GB2312"/>
          <w:highlight w:val="none"/>
          <w:lang w:val="en-US" w:eastAsia="zh-CN"/>
        </w:rPr>
        <w:t>大纲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》</w:t>
      </w:r>
      <w:r>
        <w:rPr>
          <w:rFonts w:hint="eastAsia" w:ascii="仿宋_GB2312" w:hAnsi="仿宋_GB2312" w:cs="仿宋_GB2312"/>
          <w:highlight w:val="none"/>
          <w:lang w:val="en-US" w:eastAsia="zh-CN"/>
        </w:rPr>
        <w:t>共十一章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包括一般规定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基础知识，以及建筑材料及构配件、主体结构及装饰装修、钢结构、地基基础、建筑节能、建筑幕墙、市政工程材料、道路工程、桥梁及地下工程等九大专项的培训考核要求</w:t>
      </w:r>
      <w:r>
        <w:rPr>
          <w:rFonts w:hint="eastAsia" w:ascii="仿宋_GB2312" w:hAnsi="仿宋_GB2312" w:cs="仿宋_GB2312"/>
          <w:color w:val="212529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（一）严格人员管理。</w:t>
      </w:r>
      <w:r>
        <w:rPr>
          <w:rFonts w:hint="eastAsia" w:ascii="仿宋_GB2312" w:hAnsi="仿宋_GB2312" w:cs="仿宋_GB2312"/>
          <w:highlight w:val="none"/>
          <w:lang w:val="en-US" w:eastAsia="zh-CN"/>
        </w:rPr>
        <w:t>明确检测人员的岗位类别及职责内容，要求检测人员应具备相应的理论知识与实操能力，熟悉或掌握相应检测参数、检测标准、检测设备等技术能力，且检测技术能力应持续符合要求。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（二）夯实能力基础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。明确检测人员需熟悉或掌握的基础知识体系，主要包括相关法律法规、管理标准、计量基础、统计与抽样、环境与安全等知识基础。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（三）注重实操应用。</w:t>
      </w:r>
      <w:r>
        <w:rPr>
          <w:rFonts w:hint="eastAsia"/>
          <w:color w:val="auto"/>
          <w:highlight w:val="none"/>
          <w:lang w:val="en-US" w:eastAsia="zh-CN"/>
        </w:rPr>
        <w:t>对从事建筑材料及构配件、主体结构及装饰装修、钢结构、地基基础、建筑</w:t>
      </w:r>
      <w:bookmarkStart w:id="0" w:name="_GoBack"/>
      <w:bookmarkEnd w:id="0"/>
      <w:r>
        <w:rPr>
          <w:rFonts w:hint="eastAsia"/>
          <w:color w:val="auto"/>
          <w:highlight w:val="none"/>
          <w:lang w:val="en-US" w:eastAsia="zh-CN"/>
        </w:rPr>
        <w:t>节能、建筑幕墙、市政工程材料、道路工程、桥梁及地下工程等九大专项的检测操作人员以及批准、审核人员操作考核要求分别进行细化和明确。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（四）细化考核要求。</w:t>
      </w:r>
      <w:r>
        <w:rPr>
          <w:rFonts w:hint="eastAsia" w:ascii="仿宋_GB2312" w:hAnsi="仿宋_GB2312" w:cs="仿宋_GB2312"/>
          <w:highlight w:val="none"/>
          <w:lang w:val="en-US" w:eastAsia="zh-CN"/>
        </w:rPr>
        <w:t>明确</w:t>
      </w:r>
      <w:r>
        <w:rPr>
          <w:rFonts w:hint="eastAsia" w:ascii="仿宋_GB2312" w:hAnsi="仿宋_GB2312" w:cs="仿宋_GB2312"/>
          <w:highlight w:val="none"/>
          <w:lang w:val="en-US" w:eastAsia="zh-CN"/>
        </w:rPr>
        <w:t>必备项目、参数需要检测人员重点掌握，可选检测项目、参数，检测人员可结合实际需要掌握。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D4CDC4-4B39-4250-A631-21BA3574F047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03FAB3-DAB9-4E8F-9CD6-00AE2A1BD6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2B5B68-66F6-43EC-9533-022FC98D123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B5237"/>
    <w:multiLevelType w:val="singleLevel"/>
    <w:tmpl w:val="D48B52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OTlmMDJhNzYzYjBkY2IwNmQzNWE1MjJlMGRhMmMifQ=="/>
  </w:docVars>
  <w:rsids>
    <w:rsidRoot w:val="00000000"/>
    <w:rsid w:val="005B7E2F"/>
    <w:rsid w:val="025042DD"/>
    <w:rsid w:val="07A21026"/>
    <w:rsid w:val="0C5651C9"/>
    <w:rsid w:val="10B85FB1"/>
    <w:rsid w:val="12F37627"/>
    <w:rsid w:val="184B5B6A"/>
    <w:rsid w:val="1EF363FB"/>
    <w:rsid w:val="22CC58EC"/>
    <w:rsid w:val="261A4BC0"/>
    <w:rsid w:val="2A9F05BB"/>
    <w:rsid w:val="2DBF0182"/>
    <w:rsid w:val="3BE94F46"/>
    <w:rsid w:val="3EDFB6AE"/>
    <w:rsid w:val="3FE6B3EE"/>
    <w:rsid w:val="4144143B"/>
    <w:rsid w:val="42F40D67"/>
    <w:rsid w:val="46971BE9"/>
    <w:rsid w:val="472D42FC"/>
    <w:rsid w:val="4AD12FB7"/>
    <w:rsid w:val="4BCA5EB1"/>
    <w:rsid w:val="4C011533"/>
    <w:rsid w:val="4E8AA602"/>
    <w:rsid w:val="4EE20C46"/>
    <w:rsid w:val="52EE2D78"/>
    <w:rsid w:val="539B439B"/>
    <w:rsid w:val="57DE05D9"/>
    <w:rsid w:val="580E5A83"/>
    <w:rsid w:val="59254E33"/>
    <w:rsid w:val="59FA8DA0"/>
    <w:rsid w:val="5B8FE82B"/>
    <w:rsid w:val="5DB72BA4"/>
    <w:rsid w:val="5F836216"/>
    <w:rsid w:val="659A6BA8"/>
    <w:rsid w:val="6AFD9F8F"/>
    <w:rsid w:val="6DFFA86C"/>
    <w:rsid w:val="6DFFC6B6"/>
    <w:rsid w:val="6EFF3B65"/>
    <w:rsid w:val="709E6AD1"/>
    <w:rsid w:val="73194CCE"/>
    <w:rsid w:val="7ADF4109"/>
    <w:rsid w:val="7B94CBDC"/>
    <w:rsid w:val="7DEE1138"/>
    <w:rsid w:val="7E8F51D9"/>
    <w:rsid w:val="7EAF0341"/>
    <w:rsid w:val="7FE33EFB"/>
    <w:rsid w:val="7FFD6D74"/>
    <w:rsid w:val="7FFF5B62"/>
    <w:rsid w:val="A5E36250"/>
    <w:rsid w:val="B7F9C1E9"/>
    <w:rsid w:val="CC4DE252"/>
    <w:rsid w:val="DDBECAE9"/>
    <w:rsid w:val="EBAB8630"/>
    <w:rsid w:val="EBF71F7C"/>
    <w:rsid w:val="F3FBBAAE"/>
    <w:rsid w:val="FEE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495</Characters>
  <Lines>0</Lines>
  <Paragraphs>0</Paragraphs>
  <TotalTime>3</TotalTime>
  <ScaleCrop>false</ScaleCrop>
  <LinksUpToDate>false</LinksUpToDate>
  <CharactersWithSpaces>495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liu</dc:creator>
  <cp:lastModifiedBy>pjb</cp:lastModifiedBy>
  <cp:lastPrinted>2024-09-28T16:29:00Z</cp:lastPrinted>
  <dcterms:modified xsi:type="dcterms:W3CDTF">2025-07-31T08:16:19Z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CD4B156347834AF3A037174CF595BECB</vt:lpwstr>
  </property>
  <property fmtid="{D5CDD505-2E9C-101B-9397-08002B2CF9AE}" pid="4" name="ribbonExt">
    <vt:lpwstr>{"WPSExtOfficeTab":{"OnGetEnabled":false,"OnGetVisible":false}}</vt:lpwstr>
  </property>
</Properties>
</file>