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中华人民共和国计量法实施细则 </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color w:val="auto"/>
        </w:rPr>
      </w:pPr>
      <w:r>
        <w:rPr>
          <w:rFonts w:hint="eastAsia" w:ascii="宋体" w:hAnsi="宋体" w:eastAsia="宋体" w:cs="宋体"/>
          <w:color w:val="auto"/>
        </w:rPr>
        <w:t>中华人民共和国国务院令第698号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（1987年1月19日国务院批准　1987年2月1日国家计量局发布　根据2016年2月6日《国务院关于修改部分行政法规的决定》第一次修正　根据2017年3月1日《国务院关于修改和废止部分行政法规的决定》第二次修正　根据2018年3月19日《国务院关于修改和废止部分行政法规的决定》第三次修正）</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目</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第二章　计量基准器具和计量标准器具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第三章　计量检定</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jc w:val="both"/>
        <w:textAlignment w:val="auto"/>
        <w:rPr>
          <w:rFonts w:hint="default" w:ascii="Arial" w:hAnsi="Arial" w:eastAsia="宋体" w:cs="Arial"/>
          <w:color w:val="auto"/>
          <w:kern w:val="0"/>
          <w:sz w:val="21"/>
          <w:szCs w:val="21"/>
          <w:shd w:val="clear" w:fill="FFFFFF"/>
          <w:lang w:val="en-US" w:eastAsia="zh-CN" w:bidi="ar"/>
        </w:rPr>
      </w:pPr>
      <w:r>
        <w:rPr>
          <w:rFonts w:hint="default" w:ascii="Arial" w:hAnsi="Arial" w:eastAsia="宋体" w:cs="Arial"/>
          <w:color w:val="auto"/>
          <w:kern w:val="0"/>
          <w:sz w:val="21"/>
          <w:szCs w:val="21"/>
          <w:shd w:val="clear" w:fill="FFFFFF"/>
          <w:lang w:val="en-US" w:eastAsia="zh-CN" w:bidi="ar"/>
        </w:rPr>
        <w:t>第四章　计量器具的制造和修理</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jc w:val="both"/>
        <w:textAlignment w:val="auto"/>
        <w:rPr>
          <w:rFonts w:hint="eastAsia"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第五章  计量器具的销售和使用</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textAlignment w:val="auto"/>
        <w:rPr>
          <w:rFonts w:hint="eastAsia"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第六章  计量监督</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textAlignment w:val="auto"/>
        <w:rPr>
          <w:rFonts w:hint="eastAsia"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第七章　产品质量检验机构的计量认证</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textAlignment w:val="auto"/>
        <w:rPr>
          <w:rFonts w:hint="eastAsia"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第八章　计量调解和仲裁检定</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textAlignment w:val="auto"/>
        <w:rPr>
          <w:rFonts w:hint="eastAsia"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第九章　费　　用</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textAlignment w:val="auto"/>
        <w:rPr>
          <w:rFonts w:hint="eastAsia"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第十章　法律责任</w:t>
      </w:r>
    </w:p>
    <w:p>
      <w:pPr>
        <w:keepNext w:val="0"/>
        <w:keepLines w:val="0"/>
        <w:pageBreakBefore w:val="0"/>
        <w:widowControl w:val="0"/>
        <w:kinsoku/>
        <w:wordWrap/>
        <w:overflowPunct/>
        <w:topLinePunct w:val="0"/>
        <w:autoSpaceDE/>
        <w:autoSpaceDN/>
        <w:bidi w:val="0"/>
        <w:adjustRightInd/>
        <w:snapToGrid/>
        <w:spacing w:before="300" w:after="225" w:line="360" w:lineRule="exact"/>
        <w:ind w:firstLine="420" w:firstLineChars="200"/>
        <w:textAlignment w:val="auto"/>
        <w:rPr>
          <w:rFonts w:hint="default" w:ascii="Arial" w:hAnsi="Arial" w:eastAsia="宋体" w:cs="Arial"/>
          <w:color w:val="auto"/>
          <w:kern w:val="0"/>
          <w:sz w:val="21"/>
          <w:szCs w:val="21"/>
          <w:shd w:val="clear" w:fill="FFFFFF"/>
          <w:lang w:val="en-US" w:eastAsia="zh-CN" w:bidi="ar"/>
        </w:rPr>
      </w:pPr>
      <w:r>
        <w:rPr>
          <w:rFonts w:hint="eastAsia" w:ascii="Arial" w:hAnsi="Arial" w:eastAsia="宋体" w:cs="Arial"/>
          <w:color w:val="auto"/>
          <w:kern w:val="0"/>
          <w:sz w:val="21"/>
          <w:szCs w:val="21"/>
          <w:shd w:val="clear" w:fill="FFFFFF"/>
          <w:lang w:val="en-US" w:eastAsia="zh-CN" w:bidi="ar"/>
        </w:rPr>
        <w:t>第十一章  附   则</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第一章　总则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第一条  根据《中华人民共和国计量法》的规定，制定本细则。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第二条  国家实行法定计量单位制度。法定计量单位的名称、符号按照国务院关于在我国统一实行法定计量单位的有关规定执行。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第三条  国家有计划地发展计量事业，用现代计量技术装备各级计量检定机构，为社会主义现代化建设服务，为工农业生产、国防建设、科学实验、国内外贸易以及人民的健康、安全提供计量保证，维护国家和人民的利益。</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第二章　计量基准器具和计量标准器具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第四条  计量基准器具（简称计量基准，下同）的使用必须具备下列条件：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（一）经国家鉴定合格；</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（二）具有正常工作所需要的环境条件；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（三）具有称职的保存、维护、使用人员；</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（四）具有完善的管理制度。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符合上述条件的，经国务院计量行政部门审批并颁发计量基准证书后，方可使用。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第五条  非经国务院计量行政部门批准，任何单位和个人不得拆卸、改装计量基准，或者自行中断其计量检定工作。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第六条  计量基准的量值应当与国际上的量值保持一致。国务院计量行政部门有权废除技术水平落后或者工作状况不适应需要的计量基准。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第七条  计量标准器具（简称计量标准，下同）的使用，必须具备下列条件：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（一）经计量检定合格；</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（二）具有正常工作所需要的环境条件；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（三）具有称职的保存、维护、使用人员；</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（四）具有完善的管理制度。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经考核符合本细则第七条规定条件并取得考核合格证的，由当地县级以上人民政府计量行政部门审批颁发社会公用计量标准证书后，方可使用。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第九条  国务院有关主管部门和省、自治区、直辖市人民政府有关主管部门建立的本部门各项最高计量标准，经同级人民政府计量行政部门考核，符合本细则第七条规定条件并取得考核合格证的，由有关主管部门批准使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第十条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第三章　计量检定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第十一条  使用实行强制检定的计量标准的单位和个人，应当向主持考核该项计量标准的有关人民政府计量行政部门申请周期检定。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第十二条  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第十三条  计量检定工作应当符合经济合理、就地就近的原则，不受行政区划和部门管辖的限制。</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第四章　计量器具的制造和修理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第十四条  制造、修理计量器具的企业、事业单位和个体工商户须在固定的场所从事经营，具有符合国家规定的生产设施、检验条件、技术人员等，并满足安全要求。</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第十五条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第十六条  计量器具新产品定型鉴定，由国务院计量行政部门授权的技术机构进行；样机试验由所在地方的省级人民政府计量行政部门授权的技术机构进行。</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计量器具新产品的型式，由当地省级人民政府计量行政部门批准。省级人民政府计量行政部门批准的型式，经国务院计量行政部门审核同意后，作为全国通用型式。</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第十七条  申请计量器具新产品定型鉴定和样机试验的单位，应当提供新产品样机及有关技术文件、资料。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负责计量器具新产品定型鉴定和样机试验的单位，对申请单位提供的样机和技术文件、资料必须保密。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第五章　计量器具的销售和使用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第十九条  外商在中国销售计量器具，须比照本细则第十八条的规定向国务院计量行政部门申请型式批准。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第二十条  县级以上地方人民政府计量行政部门对当地销售的计量器具实施监督检查。凡没有产品合格印、证标志的计量器具不得销售。</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第二十一条  任何单位和个人不得经营销售残次计量器具零配件，不得使用残次零配件组装和修理计量器具。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第二十二条  任何单位和个人不准在工作岗位上使用无检定合格印、证或者超过检定周期以及经检定不合格的计量器具。在教学示范中使用计量器具不受此限。</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第六章　计量监督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第二十三条  国务院计量行政部门和县级以上地方人民政府计量行政部门监督和贯彻实施计量法律、法规的职责是：</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（一）贯彻执行国家计量工作的方针、政策和规章制度，推行国家法定计量单位；</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（二）制定和协调计量事业的发展规划，建立计量基准和社会公用计量标准，组织量值传递；</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（三）对制造、修理、销售、使用计量器具实施监督；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（四）进行计量认证，组织仲裁检定，调解计量纠纷；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（五）监督检查计量法律、法规的实施情况，对违反计量法律、法规的行为，按照本细则的有关规定进行处理。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第二十四条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计量监督员必须经考核合格后，由县级以上人民政府计量行政部门任命并颁发监督员证件。</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第二十五条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第二十六条  国家法定计量检定机构的计量检定人员，必须经考核合格。</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计量检定人员的技术职务系列，由国务院计量行政部门会同有关主管部门制定。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第二十七条  县级以上人民政府计量行政部门可以根据需要，采取以下形式授权其他单位的计量检定机构和技术机构，在规定的范围内执行强制检定和其他检定、测试任务：</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（一）授权专业性或区域性计量检定机构，作为法定计量检定机构；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（二）授权建立社会公用计量标准；</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（三）授权某一部门或某一单位的计量检定机构，对其内部使用的强制检定计量器具执行强制检定；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（四）授权有关技术机构，承担法律规定的其他检定、测试任务。</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第二十八条  根据本细则第二十七条规定被授权的单位，应当遵守下列规定：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（一）被授权单位执行检定、测试任务的人员，必须经考核合格；</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（二）被授权单位的相应计量标准，必须接受计量基准或者社会公用计量标准的检定；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（三）被授权单位承担授权的检定、测试工作，须接受授权单位的监督；</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（四）被授权单位成为计量纠纷中当事人一方时，在双方协商不能自行解决的情况下，由县级以上有关人民政府计量行政部门进行调解和仲裁检定。</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第七章　产品质量检验机构的计量认证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auto"/>
        </w:rPr>
        <w:t xml:space="preserve">    </w:t>
      </w:r>
      <w:r>
        <w:rPr>
          <w:rFonts w:hint="eastAsia" w:ascii="宋体" w:hAnsi="宋体" w:eastAsia="宋体" w:cs="宋体"/>
          <w:color w:val="FF0000"/>
        </w:rPr>
        <w:t>第二十九条  为社会提供公证数据的产品质量检验机构，必须经省级以上人民政府计量行政部门计量认证。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xml:space="preserve">    第三十条  产品质量检验机构计量认证的内容：</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（一）计量检定、测试设备的性能；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（二）计量检定、测试设备的工作环境和人员的操作技能；</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（三）保证量值统一、准确的措施及检测数据公正可靠的管理制度。</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xml:space="preserve">    第三十一条  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未取得计量认证合格证书的，不得开展产品质量检验工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xml:space="preserve">    第三十二条  省级以上人民政府计量行政部门有权对计量认证合格的产品质量检验机构，按照本细则第三十条规定的内容进行监督检查。</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auto"/>
        </w:rPr>
        <w:t xml:space="preserve">    </w:t>
      </w:r>
      <w:r>
        <w:rPr>
          <w:rFonts w:hint="eastAsia" w:ascii="宋体" w:hAnsi="宋体" w:eastAsia="宋体" w:cs="宋体"/>
          <w:color w:val="FF0000"/>
        </w:rPr>
        <w:t>第三十三条  已经取得计量认证合格证书的产品质量检验机构，需新增检验项目时，应按照本细则有关规定，申请单项计量认证。</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第八章　计量调解和仲裁检定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第三十四条  县级以上人民政府计量行政部门负责计量纠纷的调解和仲裁检定，并可根据司法机关、合同管理机关、涉外仲裁机关或者其他单位的委托，指定有关计量检定机构进行仲裁检定。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第三十五条  在调解、仲裁及案件审理过程中，任何一方当事人均不得改变与计量纠纷有关的计量器具的技术状态。</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第三十六条  计量纠纷当事人对仲裁检定不服的，可以在接到仲裁检定通知书之日起15日内向上一级人民政府计量行政部门申诉。上一级人民政府计量行政部门进行的仲裁检定为终局仲裁检定。</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第九章　费　　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第三十七条  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第三十八条  县级以上人民政府计量行政部门实施监督检查所进行的检定和试验不收费。被检查的单位有提供样机和检定试验条件的义务。</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第三十九条  县级以上人民政府计量行政部门所属的计量检定机构，为贯彻计量法律、法规，实施计量监督提供技术保证所需要的经费，按照国家财政管理体制的规定，分别列入各级财政预算。</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第十章　法律责任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第四十条  违反本细则第二条规定，使用非法定计量单位的，责令其改正；属出版物的，责令其停止销售，可并处1000元以下的罚款。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第四十一条  违反《中华人民共和国计量法》第十四条规定，制造、销售和进口非法定计量单位的计量器具的，责令其停止制造、销售和进口，没收计量器具和全部违法所得，可并处相当其违法所得10%至50%的罚款。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第四十二条  部门和企业、事业单位的各项最高计量标准，未经有关人民政府计量行政部门考核合格而开展计量检定的，责令其停止使用，可并处1000元以下的罚款。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第四十四条  制造、销售未经型式批准或样机试验合格的计量器具新产品的，责令其停止制造、销售，封存该种新产品，没收全部违法所得，可并处3000元以下的罚款。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第四十五条  制造、修理的计量器具未经出厂检定或者经检定不合格而出厂的，责令其停止出厂，没收全部违法所得；情节严重的，可并处3000元以下的罚款。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第四十六条  使用不合格计量器具或者破坏计量器具准确度和伪造数据，给国家和消费者造成损失的，责令其赔偿损失，没收计量器具和全部违法所得，可并处2000元以下的罚款。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第四十七条  经营销售残次计量器具零配件的，责令其停止经营销售，没收残次计量器具零配件和全部违法所得，可并处2000元以下的罚款；情节严重的，由工商行政管理部门吊销其营业执照。</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第四十八条  制造、销售、使用以欺骗消费者为目的的计量器具的单位和个人，没收其计量器具和全部违法所得，可并处2000元以下的罚款；构成犯罪的，对个人或者单位直接责任人员，依法追究刑事责任。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第四十九条  个体工商户制造、修理国家规定范围以外的计量器具或者不按照规定场所从事经营活动的，责令其停止制造、修理，没收全部违法所得，可并处以500元以下的罚款。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FF0000"/>
        </w:rPr>
      </w:pPr>
      <w:r>
        <w:rPr>
          <w:rFonts w:hint="eastAsia" w:ascii="宋体" w:hAnsi="宋体" w:eastAsia="宋体" w:cs="宋体"/>
          <w:color w:val="FF0000"/>
        </w:rPr>
        <w:t xml:space="preserve">    第五十条  未取得计量认证合格证书的产品质量检验机构，为社会提供公证数据的，责令其停止检验，可并处1000元以下的罚款。</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第五十一条  伪造、盗用、倒卖强制检定印、证的，没收其非法检定印、证和全部违法所得，可并处2000元以下的罚款；构成犯罪的，依法追究刑事责任。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第五十二条  计量监督管理人员违法失职，徇私舞弊，情节轻微的，给予行政处分；构成犯罪的，依法追究刑事责任。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第五十三条  负责计量器具新产品定型鉴定、样机试验的单位，违反本细则第十七条第二款规定的，应当按照国家有关规定，赔偿申请单位的损失，并给予直接责任人员行政处分；构成犯罪的，依法追究刑事责任。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bookmarkStart w:id="0" w:name="_GoBack"/>
      <w:r>
        <w:rPr>
          <w:rFonts w:hint="eastAsia" w:ascii="宋体" w:hAnsi="宋体" w:eastAsia="宋体" w:cs="宋体"/>
          <w:color w:val="auto"/>
        </w:rPr>
        <w:t xml:space="preserve">    第五十四条  计量检定人员有下列行为之一的，给予行政处分；构成犯罪的，依法追究刑事责任：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（一）伪造检定数据的；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（二）出具错误数据，给送检一方造成损失的；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（三）违反计量检定规程进行计量检定的；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（四）使用未经考核合格的计量标准开展检定的；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（五）未经考核合格执行计量检定的。</w:t>
      </w:r>
    </w:p>
    <w:bookmarkEnd w:id="0"/>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第五十五条  本细则规定的行政处罚，由县级以上地方人民政府计量行政部门决定。罚款1万元以上的，应当报省级人民政府计量行政部门决定。没收违法所得及罚款一律上缴国库。</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本细则第四十六条规定的行政处罚，也可以由工商行政管理部门决定。</w:t>
      </w:r>
    </w:p>
    <w:p>
      <w:pPr>
        <w:keepNext w:val="0"/>
        <w:keepLines w:val="0"/>
        <w:pageBreakBefore w:val="0"/>
        <w:widowControl w:val="0"/>
        <w:kinsoku/>
        <w:wordWrap/>
        <w:overflowPunct/>
        <w:topLinePunct w:val="0"/>
        <w:autoSpaceDE/>
        <w:autoSpaceDN/>
        <w:bidi w:val="0"/>
        <w:adjustRightInd/>
        <w:snapToGrid/>
        <w:spacing w:before="300" w:after="225"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第十一章　附则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第五十六条  本细则下列用语的含义是：</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（一）计量器具是指能用以直接或间接测出被测对象量值的装置、仪器仪表、量具和用于统一量值的标准物质，包括计量基准、计量标准、工作计量器具。</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（二）计量检定是指为评定计量器具的计量性能，确定其是否合格所进行的全部工作。</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（三）定型鉴定是指对计量器具新产品样机的计量性能进行全面审查、考核。</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（四）计量认证是指政府计量行政部门对有关技术机构计量检定、测试的能力和可靠性进行的考核和证明。</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（五）计量检定机构是指承担计量检定工作的有关技术机构。</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（六）仲裁检定是指用计量基准或者社会公用计量标准所进行的以裁决为目的的计量检定、测试活动。</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第五十七条  中国人民解放军和国防科技工业系统涉及本系统以外的计量工作的监督管理，亦适用本细则。</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第五十八条  本细则有关的管理办法、管理范围和各种印、证标志，由国务院计量行政部门制定。</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第五十九条  本细则由国务院计量行政部门负责解释。</w:t>
      </w:r>
    </w:p>
    <w:p>
      <w:pPr>
        <w:keepNext w:val="0"/>
        <w:keepLines w:val="0"/>
        <w:pageBreakBefore w:val="0"/>
        <w:widowControl w:val="0"/>
        <w:kinsoku/>
        <w:wordWrap/>
        <w:overflowPunct/>
        <w:topLinePunct w:val="0"/>
        <w:autoSpaceDE/>
        <w:autoSpaceDN/>
        <w:bidi w:val="0"/>
        <w:adjustRightInd/>
        <w:snapToGrid/>
        <w:spacing w:before="300" w:after="225" w:line="360" w:lineRule="exact"/>
        <w:textAlignment w:val="auto"/>
        <w:rPr>
          <w:rFonts w:hint="eastAsia" w:ascii="宋体" w:hAnsi="宋体" w:eastAsia="宋体" w:cs="宋体"/>
          <w:color w:val="auto"/>
        </w:rPr>
      </w:pPr>
      <w:r>
        <w:rPr>
          <w:rFonts w:hint="eastAsia" w:ascii="宋体" w:hAnsi="宋体" w:eastAsia="宋体" w:cs="宋体"/>
          <w:color w:val="auto"/>
        </w:rPr>
        <w:t xml:space="preserve">    第六十条  本细则自发布之日起施行。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CC"/>
    <w:rsid w:val="007B0BCC"/>
    <w:rsid w:val="00D07D58"/>
    <w:rsid w:val="0B365D58"/>
    <w:rsid w:val="19562ACA"/>
    <w:rsid w:val="35053EB9"/>
    <w:rsid w:val="46BC0CD8"/>
    <w:rsid w:val="73C7616D"/>
    <w:rsid w:val="795F649C"/>
    <w:rsid w:val="7CDF70F1"/>
    <w:rsid w:val="7D23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961</Words>
  <Characters>5479</Characters>
  <Lines>45</Lines>
  <Paragraphs>12</Paragraphs>
  <TotalTime>17</TotalTime>
  <ScaleCrop>false</ScaleCrop>
  <LinksUpToDate>false</LinksUpToDate>
  <CharactersWithSpaces>6428</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2020-03-08T09:26:00Z</dcterms:created>
  <dc:creator>leeco</dc:creator>
  <cp:lastModifiedBy>user</cp:lastModifiedBy>
  <dcterms:modified xsi:type="dcterms:W3CDTF">2021-06-28T07:18:17Z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y fmtid="{D5CDD505-2E9C-101B-9397-08002B2CF9AE}" pid="3" name="ICV">
    <vt:lpwstr>04F5FBFCF278462389D11E63DE878385</vt:lpwstr>
  </property>
</Properties>
</file>